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B329" w14:textId="77777777" w:rsidR="003F16BC" w:rsidRDefault="003F16BC" w:rsidP="003F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ХАРТИЯ</w:t>
      </w:r>
    </w:p>
    <w:p w14:paraId="5F551E15" w14:textId="707B2C8F" w:rsidR="003F16BC" w:rsidRPr="007E69F8" w:rsidRDefault="003F16BC" w:rsidP="007E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«</w:t>
      </w:r>
      <w:r w:rsidR="007E69F8" w:rsidRPr="007E69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ДОРОГИ ДЛЯ ВСЕХ – СТАБИЛЬНОЕ РАЗВИТИЕ СТРАНЫ</w:t>
      </w:r>
      <w:r w:rsidRPr="007E69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F7004F0" w14:textId="77777777" w:rsidR="003F16BC" w:rsidRDefault="003F16BC" w:rsidP="003F16BC">
      <w:pPr>
        <w:pStyle w:val="a6"/>
        <w:spacing w:before="200" w:line="240" w:lineRule="auto"/>
        <w:ind w:right="-284" w:firstLine="0"/>
        <w:jc w:val="center"/>
      </w:pPr>
    </w:p>
    <w:p w14:paraId="05CCFFF3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ЦЕЛЬ:</w:t>
      </w:r>
    </w:p>
    <w:p w14:paraId="2483B537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Создать механизм принятия совместного решения о доверительном взаимодействии всех участников рынка грузоперевозок от производителя продукции, подпадающей под определение крупногабаритный тяжеловесный груз, до конечного получателя, не объединенных в какие-либо организации, но намеренных на основе поставленных в Хартии целей и задач, решить имеющиеся две главные проблемы:</w:t>
      </w:r>
    </w:p>
    <w:p w14:paraId="6BCBD1B3" w14:textId="40696236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 xml:space="preserve">Совместно с законодательными, исполнительными органами власти, разрешительными и надзорными органами на федеральном и региональном уровнях организовать мониторинг исполнения нормативно-правовых требований в сфере перевозок крупногабаритных и (или) тяжеловесных грузов и показать практическое применение и степень влияния разрешительной системы на охват субъектов хозяйственной деятельности, производительность перевозчиков по регионам и в целом по России. Сравнить с аналогичными показателями зарубежных стран. Помимо показателей сохранности автомобильных дорог, попытаться </w:t>
      </w:r>
      <w:proofErr w:type="gramStart"/>
      <w:r w:rsidRPr="009E58F7">
        <w:rPr>
          <w:lang w:eastAsia="ru-RU"/>
        </w:rPr>
        <w:t>определить</w:t>
      </w:r>
      <w:proofErr w:type="gramEnd"/>
      <w:r w:rsidRPr="009E58F7">
        <w:rPr>
          <w:lang w:eastAsia="ru-RU"/>
        </w:rPr>
        <w:t xml:space="preserve"> насколько эффективно они используются. Повышает или </w:t>
      </w:r>
      <w:proofErr w:type="gramStart"/>
      <w:r w:rsidRPr="009E58F7">
        <w:rPr>
          <w:lang w:eastAsia="ru-RU"/>
        </w:rPr>
        <w:t>снижает  действующая</w:t>
      </w:r>
      <w:proofErr w:type="gramEnd"/>
      <w:r w:rsidRPr="009E58F7">
        <w:rPr>
          <w:lang w:eastAsia="ru-RU"/>
        </w:rPr>
        <w:t xml:space="preserve"> правоприменительная практика разрешительной системы легальные пер</w:t>
      </w:r>
      <w:r w:rsidR="007E69F8">
        <w:rPr>
          <w:lang w:eastAsia="ru-RU"/>
        </w:rPr>
        <w:t>е</w:t>
      </w:r>
      <w:r w:rsidRPr="009E58F7">
        <w:rPr>
          <w:lang w:eastAsia="ru-RU"/>
        </w:rPr>
        <w:t>возки, проанализировав ситуацию исходя из собранных данных.</w:t>
      </w:r>
    </w:p>
    <w:p w14:paraId="0538AE40" w14:textId="652CCCA0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 xml:space="preserve">На основе полученных аналитических материалов о лучших региональных практиках право применения действующего законодательства и нормативных требований выработать предложения о массовом использовании во всех инстанциях полученных положительных результатах, или, при отсутствии таковых, о внесении изменений в </w:t>
      </w:r>
      <w:proofErr w:type="spellStart"/>
      <w:r w:rsidR="007E69F8" w:rsidRPr="009E58F7">
        <w:rPr>
          <w:lang w:eastAsia="ru-RU"/>
        </w:rPr>
        <w:t>правоприменение</w:t>
      </w:r>
      <w:proofErr w:type="spellEnd"/>
      <w:r w:rsidRPr="009E58F7">
        <w:rPr>
          <w:lang w:eastAsia="ru-RU"/>
        </w:rPr>
        <w:t xml:space="preserve"> (нормативы, положения и пр.) или ФЗ.</w:t>
      </w:r>
    </w:p>
    <w:p w14:paraId="6A818837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СУТЬ:</w:t>
      </w:r>
    </w:p>
    <w:p w14:paraId="0653A450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Мы, граждане и юридические лица Российской Федерации, участвующие в процессах грузооборота товаров и продукции по территории Российской Федерации признаем, что одной из составляющих частей успешного развития страны, экономики и благосостояния народа является поддержание на высоком уровне качества и безопасности дорог и в целом транспортной инфраструктуры страны, как артерии жизни и экономики в частности.</w:t>
      </w:r>
    </w:p>
    <w:p w14:paraId="51D34DFA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Мы осуществляем свою деятельность в различных процессах формирования грузооборота в стране, в качестве предпринимателей – компаний производителей и поставщиков продукции, представителей и руководителей транспортных компаний и индивидуальных предпринимателей, занимающихся перевозками грузов, представителями контролирующих органов государственной власти и представителями законотворческих институтов и заявляем, что мы в полной мере понимаем ответственность в соблюдении действующего законодательства, направленного на сохранение автодорог и транспортной инфраструктуры.</w:t>
      </w:r>
    </w:p>
    <w:p w14:paraId="32636383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МЫ ТВЕРДО УБЕЖДЕНЫ:</w:t>
      </w:r>
    </w:p>
    <w:p w14:paraId="29ED5D73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lastRenderedPageBreak/>
        <w:t>Положить конец бездумному повреждению дорог и мостов – основная задача профессионального сообщества, имеющего отношение к грузоперевозкам.</w:t>
      </w:r>
    </w:p>
    <w:p w14:paraId="1226DBD9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Объединение усилий в противодействии коррупции во всех ее проявлениях, как со стороны участников рынка перевозок, так и со стороны контролирующих органов — необходимая мера, позволяющая повысить добросовестность конкуренции в сфере перевозок автомобильным транспортом, повысить их маржинальность и пополняемость бюджета страны.  </w:t>
      </w:r>
    </w:p>
    <w:p w14:paraId="77CCC9DA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Для достижения поставленной цели мы берем на себя обязательства четко и неуклонно поддерживать следующие правила:</w:t>
      </w:r>
    </w:p>
    <w:p w14:paraId="0668AEFA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СО СТОРОНЫ ПРОМЫШЛЕННОСТИ И ПРОИЗВОДСТВЕННЫХ ОБЪЕДИНЕНИЙ:</w:t>
      </w:r>
    </w:p>
    <w:p w14:paraId="790D6D2E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Неуклонно соблюдать действующее законодательство, регулирующее осуществление перевозок грузов автомобильным транспортом в части весогабаритных параметров.</w:t>
      </w:r>
    </w:p>
    <w:p w14:paraId="13227F0A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 xml:space="preserve">Всецело стремиться к тому, чтобы автотранспорт не перегружался сверх действующих норм, а в случае невозможности соблюдения допустимых весовых и габаритных параметров, в бюджетах перевозок предусматривать </w:t>
      </w:r>
      <w:proofErr w:type="gramStart"/>
      <w:r w:rsidRPr="009E58F7">
        <w:rPr>
          <w:lang w:eastAsia="ru-RU"/>
        </w:rPr>
        <w:t>оплату  всех</w:t>
      </w:r>
      <w:proofErr w:type="gramEnd"/>
      <w:r w:rsidRPr="009E58F7">
        <w:rPr>
          <w:lang w:eastAsia="ru-RU"/>
        </w:rPr>
        <w:t xml:space="preserve"> необходимых пошлин, сборов и возмещение вреда, причиняемого тяжеловесными транспортными средствами.</w:t>
      </w:r>
    </w:p>
    <w:p w14:paraId="2D7069E4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При выборе подрядчиков по оказанию транспортных услуг руководствоваться принципами честной конкуренции, проявлять должную осмотрительность и требовать выполнения подрядчиками всех необходимых норм и правил, связанных с перевозками тяжеловесных и (или) крупногабаритных грузов.</w:t>
      </w:r>
    </w:p>
    <w:p w14:paraId="4C9B1FB4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СО СТОРОНЫ УЧАСТНИКОВ АВТОТРАНСПОРТНОГО СООБЩЕСТВА:</w:t>
      </w:r>
    </w:p>
    <w:p w14:paraId="761C07FE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Обязательное соблюдение всего комплекса законодательных норм, касающихся правил перевозки грузов. Особенное внимание — за соблюдением весогабаритных показателей. В случаях, когда это необходимо, обязательное получение специальных разрешений на движение по автомобильным дорогам транспортного средства, осуществляющего перевозки тяжеловесных и (или) крупногабаритных грузов.</w:t>
      </w:r>
    </w:p>
    <w:p w14:paraId="2C6B7FAE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Не добиваться конкурентного преимущества на рынке за счет осуществления перевозок грузов без разрешений и без уплат возмещений вреда дорогам, а равно, как и за счет другой незаконной деятельности.</w:t>
      </w:r>
    </w:p>
    <w:p w14:paraId="330DF8F9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СО СТОРОНЫ ЗАКОНОДАТЕЛЬНЫХ ОРГАНОВ ВЛАСТИ И КОНТРОЛИРУЮЩИХ ОРГАНИЗАЦИЙ:</w:t>
      </w:r>
    </w:p>
    <w:p w14:paraId="3A153C3A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Всецело принимать участие в инициативах автотранспортного сообщества и участников Хартии, направленных на оптимизацию действующих норм и законов с целью:</w:t>
      </w:r>
    </w:p>
    <w:p w14:paraId="5BB459C1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повышения транспортной безопасности и безопасности на дорогах;</w:t>
      </w:r>
    </w:p>
    <w:p w14:paraId="30E43567" w14:textId="636F11E9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 xml:space="preserve">повышения эффективности нормативно-правовых актов, способствующих развитию экономики РФ, в </w:t>
      </w:r>
      <w:r w:rsidR="007E69F8" w:rsidRPr="009E58F7">
        <w:rPr>
          <w:lang w:eastAsia="ru-RU"/>
        </w:rPr>
        <w:t>частности</w:t>
      </w:r>
      <w:r w:rsidRPr="009E58F7">
        <w:rPr>
          <w:lang w:eastAsia="ru-RU"/>
        </w:rPr>
        <w:t xml:space="preserve"> предпринимательской деятельности в сфере автомобильных </w:t>
      </w:r>
      <w:r w:rsidRPr="009E58F7">
        <w:rPr>
          <w:lang w:eastAsia="ru-RU"/>
        </w:rPr>
        <w:lastRenderedPageBreak/>
        <w:t xml:space="preserve">перевозок грузовым транспортом, в </w:t>
      </w:r>
      <w:proofErr w:type="spellStart"/>
      <w:proofErr w:type="gramStart"/>
      <w:r w:rsidRPr="009E58F7">
        <w:rPr>
          <w:lang w:eastAsia="ru-RU"/>
        </w:rPr>
        <w:t>т.ч</w:t>
      </w:r>
      <w:proofErr w:type="spellEnd"/>
      <w:r w:rsidRPr="009E58F7">
        <w:rPr>
          <w:lang w:eastAsia="ru-RU"/>
        </w:rPr>
        <w:t>.</w:t>
      </w:r>
      <w:proofErr w:type="gramEnd"/>
      <w:r w:rsidRPr="009E58F7">
        <w:rPr>
          <w:lang w:eastAsia="ru-RU"/>
        </w:rPr>
        <w:t xml:space="preserve"> перевозок тяжеловесных и (или) крупногабаритных грузов.</w:t>
      </w:r>
    </w:p>
    <w:p w14:paraId="3DE186A9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СО СТОРОНЫ ОБЩЕСТВЕННЫХ ОРГАНИЗАЦИЙ И СОЮЗОВ:</w:t>
      </w:r>
    </w:p>
    <w:p w14:paraId="0FF7DDDC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поддерживать участников Хартии в их стремлении к соблюдению настоящих правил.</w:t>
      </w:r>
    </w:p>
    <w:p w14:paraId="3306F9F2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ДЛЯ ПОВЫШЕНИЯ ЭФФЕКТИВНОСТИ ВСЕ УЧАСТНИКИ ХАРТИИ:</w:t>
      </w:r>
    </w:p>
    <w:p w14:paraId="2DAF7528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прилагают усилия для расширения списка участников;</w:t>
      </w:r>
    </w:p>
    <w:p w14:paraId="3F2E5ADF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активно пропагандируют правила Хартии;</w:t>
      </w:r>
    </w:p>
    <w:p w14:paraId="7060E098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открыто порицают участников рынка, нарушающих действующее законодательство в области грузовых перевозок автомобильным транспортом и перевозок тяжеловесных и (или) крупногабаритных грузов;</w:t>
      </w:r>
    </w:p>
    <w:p w14:paraId="4F952147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объединяют свои усилия в борьбе с проявлением коррупции и злоупотреблений, как со стороны недобросовестных участников рынка, так и со стороны контролирующих органов;  </w:t>
      </w:r>
    </w:p>
    <w:p w14:paraId="272A7696" w14:textId="77777777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осуществляют общественный контроль за соблюдением всеми участниками хартии вышеуказанных правил.</w:t>
      </w:r>
    </w:p>
    <w:p w14:paraId="4F6AA48B" w14:textId="2F62D215" w:rsidR="009E58F7" w:rsidRPr="009E58F7" w:rsidRDefault="009E58F7" w:rsidP="009E58F7">
      <w:pPr>
        <w:pStyle w:val="a6"/>
        <w:spacing w:before="200" w:line="240" w:lineRule="auto"/>
        <w:ind w:right="-284" w:firstLine="0"/>
        <w:rPr>
          <w:lang w:eastAsia="ru-RU"/>
        </w:rPr>
      </w:pPr>
      <w:r w:rsidRPr="009E58F7">
        <w:rPr>
          <w:lang w:eastAsia="ru-RU"/>
        </w:rPr>
        <w:t>  </w:t>
      </w:r>
    </w:p>
    <w:p w14:paraId="4C1AE0D3" w14:textId="77777777" w:rsidR="00BF7A77" w:rsidRDefault="00BF7A77" w:rsidP="006A7CE3">
      <w:pPr>
        <w:jc w:val="both"/>
        <w:rPr>
          <w:color w:val="000000" w:themeColor="text1"/>
        </w:rPr>
      </w:pPr>
    </w:p>
    <w:p w14:paraId="3E2FE814" w14:textId="77777777" w:rsidR="00BF7A77" w:rsidRDefault="00BF7A77" w:rsidP="006A7CE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Организация: </w:t>
      </w:r>
      <w:r w:rsidR="00CC074D">
        <w:rPr>
          <w:color w:val="000000" w:themeColor="text1"/>
        </w:rPr>
        <w:tab/>
      </w:r>
      <w:r>
        <w:rPr>
          <w:color w:val="000000" w:themeColor="text1"/>
        </w:rPr>
        <w:t>_____________________________________________</w:t>
      </w:r>
    </w:p>
    <w:p w14:paraId="4EE7108B" w14:textId="77777777" w:rsidR="00CC074D" w:rsidRDefault="00CC074D" w:rsidP="006A7CE3">
      <w:pPr>
        <w:jc w:val="both"/>
        <w:rPr>
          <w:color w:val="000000" w:themeColor="text1"/>
        </w:rPr>
      </w:pPr>
    </w:p>
    <w:p w14:paraId="11729711" w14:textId="77777777" w:rsidR="00CC074D" w:rsidRDefault="00CC074D" w:rsidP="006A7CE3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</w:t>
      </w:r>
    </w:p>
    <w:p w14:paraId="741A103C" w14:textId="77777777" w:rsidR="00BF7A77" w:rsidRDefault="00BF7A77" w:rsidP="006A7CE3">
      <w:pPr>
        <w:jc w:val="both"/>
        <w:rPr>
          <w:color w:val="000000" w:themeColor="text1"/>
        </w:rPr>
      </w:pPr>
    </w:p>
    <w:p w14:paraId="26EDBC51" w14:textId="77777777" w:rsidR="00BF7A77" w:rsidRDefault="00BF7A77" w:rsidP="006A7CE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ИНН: </w:t>
      </w:r>
      <w:r w:rsidR="00CC074D">
        <w:rPr>
          <w:color w:val="000000" w:themeColor="text1"/>
        </w:rPr>
        <w:tab/>
      </w:r>
      <w:r w:rsidR="00CC074D">
        <w:rPr>
          <w:color w:val="000000" w:themeColor="text1"/>
        </w:rPr>
        <w:tab/>
        <w:t>_____________________________________________</w:t>
      </w:r>
    </w:p>
    <w:p w14:paraId="095E4645" w14:textId="77777777" w:rsidR="00BF7A77" w:rsidRDefault="00BF7A77" w:rsidP="006A7CE3">
      <w:pPr>
        <w:jc w:val="both"/>
        <w:rPr>
          <w:color w:val="000000" w:themeColor="text1"/>
        </w:rPr>
      </w:pPr>
    </w:p>
    <w:p w14:paraId="00BA8C8D" w14:textId="77777777" w:rsidR="00BF7A77" w:rsidRDefault="00BF7A77" w:rsidP="006A7CE3">
      <w:pPr>
        <w:jc w:val="both"/>
        <w:rPr>
          <w:color w:val="000000" w:themeColor="text1"/>
        </w:rPr>
      </w:pPr>
      <w:r>
        <w:rPr>
          <w:color w:val="000000" w:themeColor="text1"/>
        </w:rPr>
        <w:t>ФИО:</w:t>
      </w:r>
      <w:r w:rsidR="00CC074D">
        <w:rPr>
          <w:color w:val="000000" w:themeColor="text1"/>
        </w:rPr>
        <w:tab/>
      </w:r>
      <w:r w:rsidR="00CC074D">
        <w:rPr>
          <w:color w:val="000000" w:themeColor="text1"/>
        </w:rPr>
        <w:tab/>
        <w:t>_____________________________________________</w:t>
      </w:r>
    </w:p>
    <w:p w14:paraId="0FAEBBA4" w14:textId="77777777" w:rsidR="00BF7A77" w:rsidRDefault="00BF7A77" w:rsidP="006A7CE3">
      <w:pPr>
        <w:jc w:val="both"/>
        <w:rPr>
          <w:color w:val="000000" w:themeColor="text1"/>
        </w:rPr>
      </w:pPr>
    </w:p>
    <w:p w14:paraId="3D6141D2" w14:textId="77777777" w:rsidR="00BF7A77" w:rsidRDefault="00BF7A77" w:rsidP="006A7CE3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Должность</w:t>
      </w:r>
      <w:r w:rsidR="00CC074D">
        <w:rPr>
          <w:color w:val="000000" w:themeColor="text1"/>
        </w:rPr>
        <w:t xml:space="preserve">:  </w:t>
      </w:r>
      <w:r w:rsidR="00CC074D">
        <w:rPr>
          <w:color w:val="000000" w:themeColor="text1"/>
        </w:rPr>
        <w:tab/>
      </w:r>
      <w:proofErr w:type="gramEnd"/>
      <w:r w:rsidR="00CC074D">
        <w:rPr>
          <w:color w:val="000000" w:themeColor="text1"/>
        </w:rPr>
        <w:t>_____________________________________________</w:t>
      </w:r>
    </w:p>
    <w:p w14:paraId="5726DFF4" w14:textId="77777777" w:rsidR="00CC074D" w:rsidRDefault="00CC074D" w:rsidP="006A7CE3">
      <w:pPr>
        <w:jc w:val="both"/>
        <w:rPr>
          <w:color w:val="000000" w:themeColor="text1"/>
        </w:rPr>
      </w:pPr>
    </w:p>
    <w:p w14:paraId="096A80E4" w14:textId="7D223D97" w:rsidR="00CC074D" w:rsidRDefault="00CC074D" w:rsidP="006A7CE3">
      <w:pPr>
        <w:jc w:val="both"/>
        <w:rPr>
          <w:color w:val="000000" w:themeColor="text1"/>
        </w:rPr>
      </w:pPr>
      <w:r>
        <w:rPr>
          <w:color w:val="000000" w:themeColor="text1"/>
        </w:rPr>
        <w:t>Подпись:</w:t>
      </w:r>
      <w:r>
        <w:rPr>
          <w:color w:val="000000" w:themeColor="text1"/>
        </w:rPr>
        <w:tab/>
        <w:t>_________________</w:t>
      </w:r>
      <w:r>
        <w:rPr>
          <w:color w:val="000000" w:themeColor="text1"/>
        </w:rPr>
        <w:tab/>
        <w:t>Дата:</w:t>
      </w:r>
      <w:r>
        <w:rPr>
          <w:color w:val="000000" w:themeColor="text1"/>
        </w:rPr>
        <w:tab/>
        <w:t>____________________</w:t>
      </w:r>
    </w:p>
    <w:p w14:paraId="25A1B6C4" w14:textId="47ED4476" w:rsidR="007E69F8" w:rsidRDefault="007E69F8" w:rsidP="006A7CE3">
      <w:pPr>
        <w:jc w:val="both"/>
        <w:rPr>
          <w:color w:val="000000" w:themeColor="text1"/>
        </w:rPr>
      </w:pPr>
    </w:p>
    <w:p w14:paraId="746832BD" w14:textId="39F3D49B" w:rsidR="007E69F8" w:rsidRDefault="007E69F8" w:rsidP="006A7CE3">
      <w:pPr>
        <w:jc w:val="both"/>
        <w:rPr>
          <w:color w:val="000000" w:themeColor="text1"/>
        </w:rPr>
      </w:pPr>
      <w:r>
        <w:rPr>
          <w:color w:val="000000" w:themeColor="text1"/>
        </w:rPr>
        <w:t>МП</w:t>
      </w:r>
      <w:bookmarkStart w:id="0" w:name="_GoBack"/>
      <w:bookmarkEnd w:id="0"/>
    </w:p>
    <w:p w14:paraId="55DF57DC" w14:textId="77777777" w:rsidR="00BF7A77" w:rsidRDefault="00BF7A77" w:rsidP="006A7CE3">
      <w:pPr>
        <w:jc w:val="both"/>
        <w:rPr>
          <w:color w:val="000000" w:themeColor="text1"/>
        </w:rPr>
      </w:pPr>
    </w:p>
    <w:p w14:paraId="743A7320" w14:textId="77777777" w:rsidR="00BF7A77" w:rsidRDefault="00BF7A77" w:rsidP="006A7CE3">
      <w:pPr>
        <w:jc w:val="both"/>
        <w:rPr>
          <w:color w:val="000000" w:themeColor="text1"/>
        </w:rPr>
      </w:pPr>
    </w:p>
    <w:p w14:paraId="015F9B86" w14:textId="77777777" w:rsidR="002B6839" w:rsidRPr="00BF7A77" w:rsidRDefault="002B6839" w:rsidP="006A7CE3">
      <w:pPr>
        <w:jc w:val="both"/>
      </w:pPr>
    </w:p>
    <w:sectPr w:rsidR="002B6839" w:rsidRPr="00BF7A77" w:rsidSect="004567D2">
      <w:headerReference w:type="default" r:id="rId7"/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E737" w14:textId="77777777" w:rsidR="001839E2" w:rsidRDefault="001839E2">
      <w:pPr>
        <w:spacing w:after="0" w:line="240" w:lineRule="auto"/>
      </w:pPr>
      <w:r>
        <w:separator/>
      </w:r>
    </w:p>
  </w:endnote>
  <w:endnote w:type="continuationSeparator" w:id="0">
    <w:p w14:paraId="3473054B" w14:textId="77777777" w:rsidR="001839E2" w:rsidRDefault="0018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C230" w14:textId="77777777" w:rsidR="004A1BAE" w:rsidRDefault="007E69F8" w:rsidP="004567D2">
    <w:pPr>
      <w:pStyle w:val="a3"/>
      <w:pBdr>
        <w:bottom w:val="single" w:sz="12" w:space="1" w:color="auto"/>
      </w:pBdr>
      <w:jc w:val="center"/>
      <w:rPr>
        <w:sz w:val="18"/>
      </w:rPr>
    </w:pPr>
  </w:p>
  <w:p w14:paraId="4D4E89B2" w14:textId="77777777" w:rsidR="004A1BAE" w:rsidRDefault="007E69F8" w:rsidP="004567D2">
    <w:pPr>
      <w:pStyle w:val="a3"/>
      <w:jc w:val="center"/>
      <w:rPr>
        <w:sz w:val="18"/>
      </w:rPr>
    </w:pPr>
  </w:p>
  <w:p w14:paraId="59055ED5" w14:textId="77777777" w:rsidR="004567D2" w:rsidRDefault="00FF78D4" w:rsidP="004567D2">
    <w:pPr>
      <w:pStyle w:val="a3"/>
      <w:jc w:val="center"/>
      <w:rPr>
        <w:sz w:val="18"/>
      </w:rPr>
    </w:pPr>
    <w:r w:rsidRPr="004567D2">
      <w:rPr>
        <w:sz w:val="18"/>
      </w:rPr>
      <w:t>РЕГИСТРАЦИОННЫЙ НОМЕР В МИНИСТЕРСТВЕ ЮСТИЦИИ РОССИЙСКОЙ ФЕДЕРАЦИИ №7814060777</w:t>
    </w:r>
  </w:p>
  <w:p w14:paraId="3E14042B" w14:textId="77777777" w:rsidR="004567D2" w:rsidRPr="004567D2" w:rsidRDefault="00FF78D4" w:rsidP="004567D2">
    <w:pPr>
      <w:pStyle w:val="a3"/>
      <w:jc w:val="center"/>
      <w:rPr>
        <w:sz w:val="18"/>
      </w:rPr>
    </w:pPr>
    <w:r>
      <w:rPr>
        <w:sz w:val="18"/>
      </w:rPr>
      <w:t>Г.САНКТ-ПЕТЕРБУРГ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0C9F4" w14:textId="77777777" w:rsidR="001839E2" w:rsidRDefault="001839E2">
      <w:pPr>
        <w:spacing w:after="0" w:line="240" w:lineRule="auto"/>
      </w:pPr>
      <w:r>
        <w:separator/>
      </w:r>
    </w:p>
  </w:footnote>
  <w:footnote w:type="continuationSeparator" w:id="0">
    <w:p w14:paraId="5080516F" w14:textId="77777777" w:rsidR="001839E2" w:rsidRDefault="0018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C0B6" w14:textId="77777777" w:rsidR="00F266EA" w:rsidRPr="00862BC1" w:rsidRDefault="00FF78D4" w:rsidP="004A1BAE">
    <w:pPr>
      <w:spacing w:after="0" w:line="240" w:lineRule="auto"/>
      <w:jc w:val="right"/>
      <w:rPr>
        <w:rFonts w:cstheme="minorHAnsi"/>
        <w:sz w:val="20"/>
      </w:rPr>
    </w:pPr>
    <w:r w:rsidRPr="00862BC1">
      <w:rPr>
        <w:rFonts w:cstheme="minorHAnsi"/>
        <w:noProof/>
        <w:sz w:val="32"/>
        <w:lang w:eastAsia="ru-RU"/>
      </w:rPr>
      <w:drawing>
        <wp:anchor distT="0" distB="0" distL="114300" distR="114300" simplePos="0" relativeHeight="251659264" behindDoc="0" locked="0" layoutInCell="1" allowOverlap="1" wp14:anchorId="765ACB70" wp14:editId="143B6CD8">
          <wp:simplePos x="0" y="0"/>
          <wp:positionH relativeFrom="margin">
            <wp:posOffset>-45085</wp:posOffset>
          </wp:positionH>
          <wp:positionV relativeFrom="paragraph">
            <wp:posOffset>-125730</wp:posOffset>
          </wp:positionV>
          <wp:extent cx="2082165" cy="546421"/>
          <wp:effectExtent l="0" t="0" r="0" b="635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165" cy="546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2BC1">
      <w:rPr>
        <w:rFonts w:cstheme="minorHAnsi"/>
        <w:sz w:val="20"/>
      </w:rPr>
      <w:t xml:space="preserve">Общественная организация </w:t>
    </w:r>
  </w:p>
  <w:p w14:paraId="4352C62E" w14:textId="77777777" w:rsidR="00F266EA" w:rsidRPr="00862BC1" w:rsidRDefault="00FF78D4" w:rsidP="00F266EA">
    <w:pPr>
      <w:spacing w:after="0" w:line="240" w:lineRule="auto"/>
      <w:jc w:val="right"/>
      <w:rPr>
        <w:rFonts w:cstheme="minorHAnsi"/>
        <w:sz w:val="20"/>
      </w:rPr>
    </w:pPr>
    <w:r w:rsidRPr="00862BC1">
      <w:rPr>
        <w:rFonts w:cstheme="minorHAnsi"/>
        <w:sz w:val="20"/>
      </w:rPr>
      <w:t>«Ассоциация перевозчиков негабаритных грузов»</w:t>
    </w:r>
  </w:p>
  <w:p w14:paraId="5989B82A" w14:textId="77777777" w:rsidR="00862BC1" w:rsidRPr="00862BC1" w:rsidRDefault="007E69F8" w:rsidP="00862BC1">
    <w:pPr>
      <w:spacing w:after="0" w:line="240" w:lineRule="auto"/>
      <w:jc w:val="right"/>
      <w:rPr>
        <w:rFonts w:cstheme="minorHAnsi"/>
        <w:sz w:val="20"/>
      </w:rPr>
    </w:pPr>
    <w:hyperlink r:id="rId2" w:history="1">
      <w:r w:rsidR="00FF78D4" w:rsidRPr="00862BC1">
        <w:rPr>
          <w:rStyle w:val="a5"/>
          <w:rFonts w:cstheme="minorHAnsi"/>
          <w:sz w:val="20"/>
          <w:lang w:val="en-US"/>
        </w:rPr>
        <w:t>www</w:t>
      </w:r>
      <w:r w:rsidR="00FF78D4" w:rsidRPr="00862BC1">
        <w:rPr>
          <w:rStyle w:val="a5"/>
          <w:rFonts w:cstheme="minorHAnsi"/>
          <w:sz w:val="20"/>
        </w:rPr>
        <w:t>.</w:t>
      </w:r>
      <w:r w:rsidR="00FF78D4" w:rsidRPr="00862BC1">
        <w:rPr>
          <w:rStyle w:val="a5"/>
          <w:rFonts w:cstheme="minorHAnsi"/>
          <w:sz w:val="20"/>
          <w:lang w:val="en-US"/>
        </w:rPr>
        <w:t>apnegg</w:t>
      </w:r>
      <w:r w:rsidR="00FF78D4" w:rsidRPr="00862BC1">
        <w:rPr>
          <w:rStyle w:val="a5"/>
          <w:rFonts w:cstheme="minorHAnsi"/>
          <w:sz w:val="20"/>
        </w:rPr>
        <w:t>.</w:t>
      </w:r>
      <w:r w:rsidR="00FF78D4" w:rsidRPr="00862BC1">
        <w:rPr>
          <w:rStyle w:val="a5"/>
          <w:rFonts w:cstheme="minorHAnsi"/>
          <w:sz w:val="20"/>
          <w:lang w:val="en-US"/>
        </w:rPr>
        <w:t>ru</w:t>
      </w:r>
    </w:hyperlink>
    <w:r w:rsidR="00FF78D4" w:rsidRPr="00862BC1">
      <w:rPr>
        <w:rStyle w:val="a5"/>
        <w:rFonts w:cstheme="minorHAnsi"/>
        <w:sz w:val="20"/>
      </w:rPr>
      <w:t xml:space="preserve">; </w:t>
    </w:r>
    <w:hyperlink r:id="rId3" w:history="1">
      <w:r w:rsidR="00FF78D4" w:rsidRPr="00862BC1">
        <w:rPr>
          <w:rStyle w:val="a5"/>
          <w:rFonts w:cstheme="minorHAnsi"/>
          <w:sz w:val="20"/>
          <w:lang w:val="en-US"/>
        </w:rPr>
        <w:t>info</w:t>
      </w:r>
      <w:r w:rsidR="00FF78D4" w:rsidRPr="00862BC1">
        <w:rPr>
          <w:rStyle w:val="a5"/>
          <w:rFonts w:cstheme="minorHAnsi"/>
          <w:sz w:val="20"/>
        </w:rPr>
        <w:t>@</w:t>
      </w:r>
      <w:r w:rsidR="00FF78D4" w:rsidRPr="00862BC1">
        <w:rPr>
          <w:rStyle w:val="a5"/>
          <w:rFonts w:cstheme="minorHAnsi"/>
          <w:sz w:val="20"/>
          <w:lang w:val="en-US"/>
        </w:rPr>
        <w:t>apnegg</w:t>
      </w:r>
      <w:r w:rsidR="00FF78D4" w:rsidRPr="00862BC1">
        <w:rPr>
          <w:rStyle w:val="a5"/>
          <w:rFonts w:cstheme="minorHAnsi"/>
          <w:sz w:val="20"/>
        </w:rPr>
        <w:t>.</w:t>
      </w:r>
      <w:r w:rsidR="00FF78D4" w:rsidRPr="00862BC1">
        <w:rPr>
          <w:rStyle w:val="a5"/>
          <w:rFonts w:cstheme="minorHAnsi"/>
          <w:sz w:val="20"/>
          <w:lang w:val="en-US"/>
        </w:rPr>
        <w:t>ru</w:t>
      </w:r>
    </w:hyperlink>
  </w:p>
  <w:p w14:paraId="136AFADA" w14:textId="77777777" w:rsidR="00862BC1" w:rsidRDefault="00FF78D4" w:rsidP="00862BC1">
    <w:pPr>
      <w:pBdr>
        <w:bottom w:val="single" w:sz="12" w:space="1" w:color="auto"/>
      </w:pBdr>
      <w:spacing w:after="0" w:line="240" w:lineRule="auto"/>
      <w:jc w:val="right"/>
      <w:rPr>
        <w:sz w:val="20"/>
        <w:lang w:val="en-US"/>
      </w:rPr>
    </w:pPr>
    <w:r w:rsidRPr="004A1BAE">
      <w:rPr>
        <w:sz w:val="20"/>
        <w:lang w:val="en-US"/>
      </w:rPr>
      <w:t>8(800)550-61-10</w:t>
    </w:r>
  </w:p>
  <w:p w14:paraId="0A263DA3" w14:textId="77777777" w:rsidR="00F266EA" w:rsidRPr="004A1BAE" w:rsidRDefault="007E69F8" w:rsidP="00F266EA">
    <w:pPr>
      <w:spacing w:after="0" w:line="240" w:lineRule="auto"/>
      <w:jc w:val="right"/>
      <w:rPr>
        <w:sz w:val="20"/>
      </w:rPr>
    </w:pPr>
  </w:p>
  <w:p w14:paraId="781751C8" w14:textId="77777777" w:rsidR="004A1BAE" w:rsidRPr="004A1BAE" w:rsidRDefault="007E69F8" w:rsidP="004A1BAE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6A63"/>
    <w:multiLevelType w:val="multilevel"/>
    <w:tmpl w:val="29F0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409E4"/>
    <w:multiLevelType w:val="multilevel"/>
    <w:tmpl w:val="30DE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B43E78"/>
    <w:multiLevelType w:val="multilevel"/>
    <w:tmpl w:val="6448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C5D97"/>
    <w:multiLevelType w:val="multilevel"/>
    <w:tmpl w:val="7F0E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9B004E"/>
    <w:multiLevelType w:val="multilevel"/>
    <w:tmpl w:val="D45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D16A1E"/>
    <w:multiLevelType w:val="multilevel"/>
    <w:tmpl w:val="BA84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702399"/>
    <w:multiLevelType w:val="multilevel"/>
    <w:tmpl w:val="DF1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BC"/>
    <w:rsid w:val="000E1926"/>
    <w:rsid w:val="001839E2"/>
    <w:rsid w:val="00210AC4"/>
    <w:rsid w:val="00210DF2"/>
    <w:rsid w:val="002B6839"/>
    <w:rsid w:val="00333AF9"/>
    <w:rsid w:val="00351ED8"/>
    <w:rsid w:val="00367439"/>
    <w:rsid w:val="003F16BC"/>
    <w:rsid w:val="004C337A"/>
    <w:rsid w:val="004E3CA6"/>
    <w:rsid w:val="00606FB7"/>
    <w:rsid w:val="0064100C"/>
    <w:rsid w:val="006A7CE3"/>
    <w:rsid w:val="006E43DB"/>
    <w:rsid w:val="007E69F8"/>
    <w:rsid w:val="0081376B"/>
    <w:rsid w:val="00842486"/>
    <w:rsid w:val="0088642B"/>
    <w:rsid w:val="009A0212"/>
    <w:rsid w:val="009C622E"/>
    <w:rsid w:val="009E58F7"/>
    <w:rsid w:val="00A11CD9"/>
    <w:rsid w:val="00A53552"/>
    <w:rsid w:val="00A65FB7"/>
    <w:rsid w:val="00B6554E"/>
    <w:rsid w:val="00BD4F76"/>
    <w:rsid w:val="00BF7A77"/>
    <w:rsid w:val="00CC074D"/>
    <w:rsid w:val="00D616DC"/>
    <w:rsid w:val="00D80F12"/>
    <w:rsid w:val="00F21DD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F6C1"/>
  <w15:docId w15:val="{F0DBBFFA-4F2E-498C-9436-42CD85CF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color w:val="333333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6BC"/>
    <w:pPr>
      <w:spacing w:after="160" w:line="259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E5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5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16BC"/>
    <w:rPr>
      <w:rFonts w:asciiTheme="minorHAnsi" w:hAnsiTheme="minorHAnsi" w:cstheme="minorBidi"/>
      <w:color w:val="auto"/>
      <w:sz w:val="22"/>
      <w:szCs w:val="22"/>
    </w:rPr>
  </w:style>
  <w:style w:type="character" w:styleId="a5">
    <w:name w:val="Hyperlink"/>
    <w:basedOn w:val="a0"/>
    <w:uiPriority w:val="99"/>
    <w:unhideWhenUsed/>
    <w:rsid w:val="003F16BC"/>
    <w:rPr>
      <w:color w:val="0000FF" w:themeColor="hyperlink"/>
      <w:u w:val="single"/>
    </w:rPr>
  </w:style>
  <w:style w:type="paragraph" w:customStyle="1" w:styleId="a6">
    <w:name w:val="Обычный + По ширине"/>
    <w:basedOn w:val="a"/>
    <w:rsid w:val="003F16BC"/>
    <w:pPr>
      <w:shd w:val="clear" w:color="auto" w:fill="FFFFFF"/>
      <w:tabs>
        <w:tab w:val="left" w:pos="1318"/>
      </w:tabs>
      <w:suppressAutoHyphens/>
      <w:spacing w:before="439" w:after="0" w:line="410" w:lineRule="exact"/>
      <w:ind w:right="-283" w:firstLine="943"/>
      <w:jc w:val="both"/>
    </w:pPr>
    <w:rPr>
      <w:rFonts w:ascii="Times New Roman" w:eastAsia="Times New Roman" w:hAnsi="Times New Roman" w:cs="Times New Roman"/>
      <w:bCs/>
      <w:color w:val="000000"/>
      <w:spacing w:val="10"/>
      <w:sz w:val="24"/>
      <w:szCs w:val="24"/>
      <w:lang w:eastAsia="ar-SA"/>
    </w:rPr>
  </w:style>
  <w:style w:type="character" w:styleId="a7">
    <w:name w:val="Unresolved Mention"/>
    <w:basedOn w:val="a0"/>
    <w:uiPriority w:val="99"/>
    <w:semiHidden/>
    <w:unhideWhenUsed/>
    <w:rsid w:val="00BD4F7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E58F7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8F7"/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E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5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pnegg.ru" TargetMode="External"/><Relationship Id="rId2" Type="http://schemas.openxmlformats.org/officeDocument/2006/relationships/hyperlink" Target="http://www.apneg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Marat Butorin</cp:lastModifiedBy>
  <cp:revision>4</cp:revision>
  <dcterms:created xsi:type="dcterms:W3CDTF">2019-01-20T23:48:00Z</dcterms:created>
  <dcterms:modified xsi:type="dcterms:W3CDTF">2019-07-15T22:11:00Z</dcterms:modified>
</cp:coreProperties>
</file>